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83A24" w14:textId="6E1E7DFA" w:rsidR="002D24A7" w:rsidRPr="00F64439" w:rsidRDefault="003103FC" w:rsidP="00350FA0">
      <w:pPr>
        <w:spacing w:after="0"/>
        <w:jc w:val="center"/>
        <w:rPr>
          <w:rFonts w:ascii="Arial" w:hAnsi="Arial" w:cs="Arial"/>
          <w:b/>
          <w:bCs/>
          <w:sz w:val="36"/>
          <w:szCs w:val="36"/>
          <w:u w:val="single"/>
        </w:rPr>
      </w:pPr>
      <w:bookmarkStart w:id="0" w:name="_GoBack"/>
      <w:bookmarkEnd w:id="0"/>
      <w:r w:rsidRPr="00F64439">
        <w:rPr>
          <w:rFonts w:ascii="Arial" w:hAnsi="Arial" w:cs="Arial"/>
          <w:b/>
          <w:bCs/>
          <w:sz w:val="36"/>
          <w:szCs w:val="36"/>
          <w:u w:val="single"/>
        </w:rPr>
        <w:t>Course Planning</w:t>
      </w:r>
    </w:p>
    <w:p w14:paraId="22D3E006" w14:textId="77777777" w:rsidR="00F64439" w:rsidRDefault="00F64439" w:rsidP="00350FA0">
      <w:pPr>
        <w:spacing w:after="0"/>
        <w:jc w:val="center"/>
        <w:rPr>
          <w:rFonts w:ascii="Arial" w:hAnsi="Arial" w:cs="Arial"/>
          <w:sz w:val="32"/>
          <w:szCs w:val="32"/>
        </w:rPr>
      </w:pPr>
    </w:p>
    <w:p w14:paraId="5886E83A" w14:textId="0B88280E" w:rsidR="00603EA5" w:rsidRDefault="00603EA5" w:rsidP="00350FA0">
      <w:pPr>
        <w:jc w:val="center"/>
        <w:rPr>
          <w:sz w:val="24"/>
          <w:szCs w:val="24"/>
        </w:rPr>
      </w:pPr>
      <w:r w:rsidRPr="00350FA0">
        <w:rPr>
          <w:b/>
          <w:sz w:val="28"/>
          <w:szCs w:val="28"/>
          <w:u w:val="single"/>
        </w:rPr>
        <w:t>Task:</w:t>
      </w:r>
      <w:r w:rsidRPr="00350FA0">
        <w:rPr>
          <w:b/>
          <w:sz w:val="24"/>
          <w:szCs w:val="24"/>
        </w:rPr>
        <w:t xml:space="preserve"> </w:t>
      </w:r>
      <w:r w:rsidRPr="00350FA0">
        <w:rPr>
          <w:sz w:val="24"/>
          <w:szCs w:val="24"/>
        </w:rPr>
        <w:t>Research post-secondary programs for your future, and their specific high school prerequisites. Plan the courses and special programs you need to take now</w:t>
      </w:r>
      <w:r w:rsidR="00350FA0">
        <w:rPr>
          <w:sz w:val="24"/>
          <w:szCs w:val="24"/>
        </w:rPr>
        <w:t>,</w:t>
      </w:r>
      <w:r w:rsidRPr="00350FA0">
        <w:rPr>
          <w:sz w:val="24"/>
          <w:szCs w:val="24"/>
        </w:rPr>
        <w:t xml:space="preserve"> and in </w:t>
      </w:r>
      <w:r w:rsidR="00350FA0">
        <w:rPr>
          <w:sz w:val="24"/>
          <w:szCs w:val="24"/>
        </w:rPr>
        <w:t>grade 12,</w:t>
      </w:r>
      <w:r w:rsidRPr="00350FA0">
        <w:rPr>
          <w:sz w:val="24"/>
          <w:szCs w:val="24"/>
        </w:rPr>
        <w:t xml:space="preserve"> to prepare for your post-graduation.</w:t>
      </w:r>
    </w:p>
    <w:p w14:paraId="01756520" w14:textId="2EEE3BD2" w:rsidR="00F64439" w:rsidRDefault="00F64439" w:rsidP="00350FA0">
      <w:pPr>
        <w:jc w:val="center"/>
        <w:rPr>
          <w:sz w:val="24"/>
          <w:szCs w:val="24"/>
        </w:rPr>
      </w:pPr>
      <w:r>
        <w:rPr>
          <w:sz w:val="24"/>
          <w:szCs w:val="24"/>
        </w:rPr>
        <w:t>**PLAN with Grade 11 &amp; Grade 12 in mind. It helps open up spaces in your schedule and seeing the bigger picture**</w:t>
      </w:r>
    </w:p>
    <w:p w14:paraId="5D10BF74" w14:textId="77777777" w:rsidR="00F64439" w:rsidRPr="00350FA0" w:rsidRDefault="00F64439" w:rsidP="00350FA0">
      <w:pPr>
        <w:jc w:val="center"/>
        <w:rPr>
          <w:sz w:val="24"/>
          <w:szCs w:val="24"/>
        </w:rPr>
      </w:pPr>
    </w:p>
    <w:p w14:paraId="2CF89271" w14:textId="230551CD" w:rsidR="003103FC" w:rsidRPr="00350FA0" w:rsidRDefault="003103FC" w:rsidP="00603EA5">
      <w:pPr>
        <w:spacing w:after="0"/>
        <w:jc w:val="center"/>
        <w:rPr>
          <w:rFonts w:ascii="Arial" w:hAnsi="Arial" w:cs="Arial"/>
          <w:b/>
          <w:bCs/>
          <w:sz w:val="32"/>
          <w:szCs w:val="32"/>
        </w:rPr>
      </w:pPr>
      <w:r w:rsidRPr="00350FA0">
        <w:rPr>
          <w:rFonts w:ascii="Arial" w:hAnsi="Arial" w:cs="Arial"/>
          <w:b/>
          <w:bCs/>
          <w:sz w:val="32"/>
          <w:szCs w:val="32"/>
        </w:rPr>
        <w:t>Grade 11</w:t>
      </w:r>
    </w:p>
    <w:tbl>
      <w:tblPr>
        <w:tblStyle w:val="TableGrid"/>
        <w:tblW w:w="0" w:type="auto"/>
        <w:jc w:val="center"/>
        <w:tblLook w:val="04A0" w:firstRow="1" w:lastRow="0" w:firstColumn="1" w:lastColumn="0" w:noHBand="0" w:noVBand="1"/>
      </w:tblPr>
      <w:tblGrid>
        <w:gridCol w:w="7195"/>
        <w:gridCol w:w="7195"/>
      </w:tblGrid>
      <w:tr w:rsidR="003103FC" w:rsidRPr="00350FA0" w14:paraId="18BE8699" w14:textId="77777777" w:rsidTr="00350FA0">
        <w:trPr>
          <w:jc w:val="center"/>
        </w:trPr>
        <w:tc>
          <w:tcPr>
            <w:tcW w:w="7195" w:type="dxa"/>
          </w:tcPr>
          <w:p w14:paraId="6C6E1EAF" w14:textId="23225921" w:rsidR="003103FC" w:rsidRPr="00350FA0" w:rsidRDefault="003103FC" w:rsidP="00603EA5">
            <w:pPr>
              <w:jc w:val="center"/>
              <w:rPr>
                <w:rFonts w:ascii="Arial" w:hAnsi="Arial" w:cs="Arial"/>
                <w:b/>
                <w:bCs/>
                <w:sz w:val="32"/>
                <w:szCs w:val="32"/>
              </w:rPr>
            </w:pPr>
            <w:r w:rsidRPr="00350FA0">
              <w:rPr>
                <w:rFonts w:ascii="Arial" w:hAnsi="Arial" w:cs="Arial"/>
                <w:b/>
                <w:bCs/>
                <w:sz w:val="32"/>
                <w:szCs w:val="32"/>
              </w:rPr>
              <w:t>Semester 1</w:t>
            </w:r>
          </w:p>
        </w:tc>
        <w:tc>
          <w:tcPr>
            <w:tcW w:w="7195" w:type="dxa"/>
          </w:tcPr>
          <w:p w14:paraId="579C0D7E" w14:textId="735AB818" w:rsidR="003103FC" w:rsidRPr="00350FA0" w:rsidRDefault="003103FC" w:rsidP="00603EA5">
            <w:pPr>
              <w:jc w:val="center"/>
              <w:rPr>
                <w:rFonts w:ascii="Arial" w:hAnsi="Arial" w:cs="Arial"/>
                <w:b/>
                <w:bCs/>
                <w:sz w:val="32"/>
                <w:szCs w:val="32"/>
              </w:rPr>
            </w:pPr>
            <w:r w:rsidRPr="00350FA0">
              <w:rPr>
                <w:rFonts w:ascii="Arial" w:hAnsi="Arial" w:cs="Arial"/>
                <w:b/>
                <w:bCs/>
                <w:sz w:val="32"/>
                <w:szCs w:val="32"/>
              </w:rPr>
              <w:t>Semester 2</w:t>
            </w:r>
          </w:p>
        </w:tc>
      </w:tr>
      <w:tr w:rsidR="00350FA0" w14:paraId="2DF25B55" w14:textId="77777777" w:rsidTr="00350FA0">
        <w:trPr>
          <w:jc w:val="center"/>
        </w:trPr>
        <w:tc>
          <w:tcPr>
            <w:tcW w:w="7195" w:type="dxa"/>
          </w:tcPr>
          <w:p w14:paraId="3880C777" w14:textId="77777777" w:rsidR="00350FA0" w:rsidRDefault="00350FA0" w:rsidP="00350FA0">
            <w:pPr>
              <w:rPr>
                <w:rFonts w:ascii="Arial" w:hAnsi="Arial" w:cs="Arial"/>
                <w:b/>
                <w:bCs/>
              </w:rPr>
            </w:pPr>
            <w:r w:rsidRPr="00350FA0">
              <w:rPr>
                <w:rFonts w:ascii="Arial" w:hAnsi="Arial" w:cs="Arial"/>
                <w:b/>
                <w:bCs/>
              </w:rPr>
              <w:t>Period 1:</w:t>
            </w:r>
          </w:p>
          <w:p w14:paraId="603E5DAB" w14:textId="51F4D449" w:rsidR="00350FA0" w:rsidRPr="00350FA0" w:rsidRDefault="00350FA0" w:rsidP="00350FA0">
            <w:pPr>
              <w:rPr>
                <w:rFonts w:ascii="Arial" w:hAnsi="Arial" w:cs="Arial"/>
                <w:b/>
                <w:bCs/>
              </w:rPr>
            </w:pPr>
          </w:p>
        </w:tc>
        <w:tc>
          <w:tcPr>
            <w:tcW w:w="7195" w:type="dxa"/>
          </w:tcPr>
          <w:p w14:paraId="539C4AE7" w14:textId="209E7954" w:rsidR="00350FA0" w:rsidRPr="00350FA0" w:rsidRDefault="00350FA0" w:rsidP="00350FA0">
            <w:pPr>
              <w:rPr>
                <w:rFonts w:ascii="Arial" w:hAnsi="Arial" w:cs="Arial"/>
                <w:b/>
                <w:bCs/>
              </w:rPr>
            </w:pPr>
            <w:r w:rsidRPr="00350FA0">
              <w:rPr>
                <w:rFonts w:ascii="Arial" w:hAnsi="Arial" w:cs="Arial"/>
                <w:b/>
                <w:bCs/>
              </w:rPr>
              <w:t>Period 1:</w:t>
            </w:r>
          </w:p>
        </w:tc>
      </w:tr>
      <w:tr w:rsidR="00350FA0" w14:paraId="1220B575" w14:textId="77777777" w:rsidTr="00350FA0">
        <w:trPr>
          <w:jc w:val="center"/>
        </w:trPr>
        <w:tc>
          <w:tcPr>
            <w:tcW w:w="7195" w:type="dxa"/>
          </w:tcPr>
          <w:p w14:paraId="6CA6712A" w14:textId="77777777" w:rsidR="00350FA0" w:rsidRDefault="00350FA0" w:rsidP="00350FA0">
            <w:pPr>
              <w:rPr>
                <w:rFonts w:ascii="Arial" w:hAnsi="Arial" w:cs="Arial"/>
                <w:b/>
                <w:bCs/>
              </w:rPr>
            </w:pPr>
            <w:r w:rsidRPr="00350FA0">
              <w:rPr>
                <w:rFonts w:ascii="Arial" w:hAnsi="Arial" w:cs="Arial"/>
                <w:b/>
                <w:bCs/>
              </w:rPr>
              <w:t>Period 2:</w:t>
            </w:r>
          </w:p>
          <w:p w14:paraId="6219A8F1" w14:textId="3F70FCFE" w:rsidR="00350FA0" w:rsidRPr="00350FA0" w:rsidRDefault="00350FA0" w:rsidP="00350FA0">
            <w:pPr>
              <w:rPr>
                <w:rFonts w:ascii="Arial" w:hAnsi="Arial" w:cs="Arial"/>
                <w:b/>
                <w:bCs/>
              </w:rPr>
            </w:pPr>
          </w:p>
        </w:tc>
        <w:tc>
          <w:tcPr>
            <w:tcW w:w="7195" w:type="dxa"/>
          </w:tcPr>
          <w:p w14:paraId="0D730F5A" w14:textId="7AA1558B" w:rsidR="00350FA0" w:rsidRPr="00350FA0" w:rsidRDefault="00350FA0" w:rsidP="00350FA0">
            <w:pPr>
              <w:rPr>
                <w:rFonts w:ascii="Arial" w:hAnsi="Arial" w:cs="Arial"/>
                <w:b/>
                <w:bCs/>
              </w:rPr>
            </w:pPr>
            <w:r w:rsidRPr="00350FA0">
              <w:rPr>
                <w:rFonts w:ascii="Arial" w:hAnsi="Arial" w:cs="Arial"/>
                <w:b/>
                <w:bCs/>
              </w:rPr>
              <w:t>Period 2:</w:t>
            </w:r>
          </w:p>
        </w:tc>
      </w:tr>
      <w:tr w:rsidR="00350FA0" w14:paraId="32C719E9" w14:textId="77777777" w:rsidTr="00350FA0">
        <w:trPr>
          <w:jc w:val="center"/>
        </w:trPr>
        <w:tc>
          <w:tcPr>
            <w:tcW w:w="7195" w:type="dxa"/>
          </w:tcPr>
          <w:p w14:paraId="4C3665DC" w14:textId="77777777" w:rsidR="00350FA0" w:rsidRDefault="00350FA0" w:rsidP="00350FA0">
            <w:pPr>
              <w:rPr>
                <w:rFonts w:ascii="Arial" w:hAnsi="Arial" w:cs="Arial"/>
                <w:b/>
                <w:bCs/>
              </w:rPr>
            </w:pPr>
            <w:r w:rsidRPr="00350FA0">
              <w:rPr>
                <w:rFonts w:ascii="Arial" w:hAnsi="Arial" w:cs="Arial"/>
                <w:b/>
                <w:bCs/>
              </w:rPr>
              <w:t>Period 3:</w:t>
            </w:r>
          </w:p>
          <w:p w14:paraId="624B3CEF" w14:textId="485050BE" w:rsidR="00350FA0" w:rsidRPr="00350FA0" w:rsidRDefault="00350FA0" w:rsidP="00350FA0">
            <w:pPr>
              <w:rPr>
                <w:rFonts w:ascii="Arial" w:hAnsi="Arial" w:cs="Arial"/>
                <w:b/>
                <w:bCs/>
              </w:rPr>
            </w:pPr>
          </w:p>
        </w:tc>
        <w:tc>
          <w:tcPr>
            <w:tcW w:w="7195" w:type="dxa"/>
          </w:tcPr>
          <w:p w14:paraId="7B6D7FA7" w14:textId="1A5BA105" w:rsidR="00350FA0" w:rsidRPr="00350FA0" w:rsidRDefault="00350FA0" w:rsidP="00350FA0">
            <w:pPr>
              <w:rPr>
                <w:rFonts w:ascii="Arial" w:hAnsi="Arial" w:cs="Arial"/>
                <w:b/>
                <w:bCs/>
              </w:rPr>
            </w:pPr>
            <w:r w:rsidRPr="00350FA0">
              <w:rPr>
                <w:rFonts w:ascii="Arial" w:hAnsi="Arial" w:cs="Arial"/>
                <w:b/>
                <w:bCs/>
              </w:rPr>
              <w:t>Period 3:</w:t>
            </w:r>
          </w:p>
        </w:tc>
      </w:tr>
      <w:tr w:rsidR="00350FA0" w14:paraId="073B8020" w14:textId="77777777" w:rsidTr="00350FA0">
        <w:trPr>
          <w:jc w:val="center"/>
        </w:trPr>
        <w:tc>
          <w:tcPr>
            <w:tcW w:w="7195" w:type="dxa"/>
          </w:tcPr>
          <w:p w14:paraId="2268E106" w14:textId="77777777" w:rsidR="00350FA0" w:rsidRDefault="00350FA0" w:rsidP="00350FA0">
            <w:pPr>
              <w:rPr>
                <w:rFonts w:ascii="Arial" w:hAnsi="Arial" w:cs="Arial"/>
                <w:b/>
                <w:bCs/>
              </w:rPr>
            </w:pPr>
            <w:r w:rsidRPr="00350FA0">
              <w:rPr>
                <w:rFonts w:ascii="Arial" w:hAnsi="Arial" w:cs="Arial"/>
                <w:b/>
                <w:bCs/>
              </w:rPr>
              <w:t>Period 4:</w:t>
            </w:r>
          </w:p>
          <w:p w14:paraId="01A25D8D" w14:textId="5DEE84C8" w:rsidR="00350FA0" w:rsidRPr="00350FA0" w:rsidRDefault="00350FA0" w:rsidP="00350FA0">
            <w:pPr>
              <w:rPr>
                <w:rFonts w:ascii="Arial" w:hAnsi="Arial" w:cs="Arial"/>
                <w:b/>
                <w:bCs/>
              </w:rPr>
            </w:pPr>
          </w:p>
        </w:tc>
        <w:tc>
          <w:tcPr>
            <w:tcW w:w="7195" w:type="dxa"/>
          </w:tcPr>
          <w:p w14:paraId="4CEBA591" w14:textId="483D0978" w:rsidR="00350FA0" w:rsidRPr="00350FA0" w:rsidRDefault="00350FA0" w:rsidP="00350FA0">
            <w:pPr>
              <w:rPr>
                <w:rFonts w:ascii="Arial" w:hAnsi="Arial" w:cs="Arial"/>
                <w:b/>
                <w:bCs/>
              </w:rPr>
            </w:pPr>
            <w:r w:rsidRPr="00350FA0">
              <w:rPr>
                <w:rFonts w:ascii="Arial" w:hAnsi="Arial" w:cs="Arial"/>
                <w:b/>
                <w:bCs/>
              </w:rPr>
              <w:t>Period 4:</w:t>
            </w:r>
          </w:p>
        </w:tc>
      </w:tr>
      <w:tr w:rsidR="00350FA0" w14:paraId="39EB8279" w14:textId="77777777" w:rsidTr="00350FA0">
        <w:trPr>
          <w:jc w:val="center"/>
        </w:trPr>
        <w:tc>
          <w:tcPr>
            <w:tcW w:w="7195" w:type="dxa"/>
          </w:tcPr>
          <w:p w14:paraId="45C396E2" w14:textId="77777777" w:rsidR="00350FA0" w:rsidRDefault="00350FA0" w:rsidP="00350FA0">
            <w:pPr>
              <w:rPr>
                <w:rFonts w:ascii="Arial" w:hAnsi="Arial" w:cs="Arial"/>
                <w:b/>
                <w:bCs/>
                <w:i/>
                <w:iCs/>
              </w:rPr>
            </w:pPr>
            <w:r w:rsidRPr="00603EA5">
              <w:rPr>
                <w:rFonts w:ascii="Arial" w:hAnsi="Arial" w:cs="Arial"/>
                <w:b/>
                <w:bCs/>
                <w:i/>
                <w:iCs/>
                <w:sz w:val="28"/>
                <w:szCs w:val="28"/>
              </w:rPr>
              <w:t>Other:</w:t>
            </w:r>
            <w:r>
              <w:rPr>
                <w:rFonts w:ascii="Arial" w:hAnsi="Arial" w:cs="Arial"/>
                <w:sz w:val="32"/>
                <w:szCs w:val="32"/>
              </w:rPr>
              <w:t xml:space="preserve"> </w:t>
            </w:r>
            <w:r w:rsidRPr="00603EA5">
              <w:rPr>
                <w:rFonts w:ascii="Arial" w:hAnsi="Arial" w:cs="Arial"/>
                <w:b/>
                <w:bCs/>
                <w:i/>
                <w:iCs/>
              </w:rPr>
              <w:t>(X blk, clubs, teams, volunteering, work, etc.)</w:t>
            </w:r>
          </w:p>
          <w:p w14:paraId="2C0D0BBD" w14:textId="77777777" w:rsidR="00350FA0" w:rsidRDefault="00350FA0" w:rsidP="00350FA0">
            <w:pPr>
              <w:rPr>
                <w:rFonts w:ascii="Arial" w:hAnsi="Arial" w:cs="Arial"/>
                <w:sz w:val="32"/>
                <w:szCs w:val="32"/>
              </w:rPr>
            </w:pPr>
          </w:p>
          <w:p w14:paraId="6CF8B7E6" w14:textId="04BB99EF" w:rsidR="00F64439" w:rsidRDefault="00F64439" w:rsidP="00350FA0">
            <w:pPr>
              <w:rPr>
                <w:rFonts w:ascii="Arial" w:hAnsi="Arial" w:cs="Arial"/>
                <w:sz w:val="32"/>
                <w:szCs w:val="32"/>
              </w:rPr>
            </w:pPr>
          </w:p>
        </w:tc>
        <w:tc>
          <w:tcPr>
            <w:tcW w:w="7195" w:type="dxa"/>
          </w:tcPr>
          <w:p w14:paraId="1CB3D47D" w14:textId="36DEEC2F" w:rsidR="00350FA0" w:rsidRDefault="00350FA0" w:rsidP="00350FA0">
            <w:pPr>
              <w:rPr>
                <w:rFonts w:ascii="Arial" w:hAnsi="Arial" w:cs="Arial"/>
                <w:sz w:val="32"/>
                <w:szCs w:val="32"/>
              </w:rPr>
            </w:pPr>
            <w:r w:rsidRPr="00603EA5">
              <w:rPr>
                <w:rFonts w:ascii="Arial" w:hAnsi="Arial" w:cs="Arial"/>
                <w:b/>
                <w:bCs/>
                <w:i/>
                <w:iCs/>
                <w:sz w:val="28"/>
                <w:szCs w:val="28"/>
              </w:rPr>
              <w:t>Other:</w:t>
            </w:r>
            <w:r>
              <w:rPr>
                <w:rFonts w:ascii="Arial" w:hAnsi="Arial" w:cs="Arial"/>
                <w:sz w:val="32"/>
                <w:szCs w:val="32"/>
              </w:rPr>
              <w:t xml:space="preserve"> </w:t>
            </w:r>
            <w:r w:rsidRPr="00603EA5">
              <w:rPr>
                <w:rFonts w:ascii="Arial" w:hAnsi="Arial" w:cs="Arial"/>
                <w:b/>
                <w:bCs/>
                <w:i/>
                <w:iCs/>
              </w:rPr>
              <w:t>(X blk, clubs, teams, volunteering, work, etc.)</w:t>
            </w:r>
          </w:p>
        </w:tc>
      </w:tr>
    </w:tbl>
    <w:p w14:paraId="44F9AEA6" w14:textId="77777777" w:rsidR="003103FC" w:rsidRPr="00350FA0" w:rsidRDefault="003103FC" w:rsidP="003103FC">
      <w:pPr>
        <w:spacing w:after="0"/>
        <w:rPr>
          <w:rFonts w:ascii="Arial" w:hAnsi="Arial" w:cs="Arial"/>
          <w:sz w:val="6"/>
          <w:szCs w:val="6"/>
        </w:rPr>
      </w:pPr>
    </w:p>
    <w:p w14:paraId="44ADEC57" w14:textId="4AEEC49E" w:rsidR="003103FC" w:rsidRPr="00350FA0" w:rsidRDefault="003103FC" w:rsidP="00603EA5">
      <w:pPr>
        <w:spacing w:after="0"/>
        <w:jc w:val="center"/>
        <w:rPr>
          <w:rFonts w:ascii="Arial" w:hAnsi="Arial" w:cs="Arial"/>
          <w:b/>
          <w:bCs/>
          <w:sz w:val="32"/>
          <w:szCs w:val="32"/>
        </w:rPr>
      </w:pPr>
      <w:r w:rsidRPr="00350FA0">
        <w:rPr>
          <w:rFonts w:ascii="Arial" w:hAnsi="Arial" w:cs="Arial"/>
          <w:b/>
          <w:bCs/>
          <w:sz w:val="32"/>
          <w:szCs w:val="32"/>
        </w:rPr>
        <w:t>Grade 12</w:t>
      </w:r>
    </w:p>
    <w:tbl>
      <w:tblPr>
        <w:tblStyle w:val="TableGrid"/>
        <w:tblW w:w="0" w:type="auto"/>
        <w:jc w:val="center"/>
        <w:tblLook w:val="04A0" w:firstRow="1" w:lastRow="0" w:firstColumn="1" w:lastColumn="0" w:noHBand="0" w:noVBand="1"/>
      </w:tblPr>
      <w:tblGrid>
        <w:gridCol w:w="7195"/>
        <w:gridCol w:w="7195"/>
      </w:tblGrid>
      <w:tr w:rsidR="003103FC" w14:paraId="415194D4" w14:textId="77777777" w:rsidTr="00350FA0">
        <w:trPr>
          <w:jc w:val="center"/>
        </w:trPr>
        <w:tc>
          <w:tcPr>
            <w:tcW w:w="7195" w:type="dxa"/>
          </w:tcPr>
          <w:p w14:paraId="03532FC2" w14:textId="77777777" w:rsidR="003103FC" w:rsidRPr="00350FA0" w:rsidRDefault="003103FC" w:rsidP="00603EA5">
            <w:pPr>
              <w:jc w:val="center"/>
              <w:rPr>
                <w:rFonts w:ascii="Arial" w:hAnsi="Arial" w:cs="Arial"/>
                <w:b/>
                <w:bCs/>
                <w:sz w:val="32"/>
                <w:szCs w:val="32"/>
              </w:rPr>
            </w:pPr>
            <w:r w:rsidRPr="00350FA0">
              <w:rPr>
                <w:rFonts w:ascii="Arial" w:hAnsi="Arial" w:cs="Arial"/>
                <w:b/>
                <w:bCs/>
                <w:sz w:val="32"/>
                <w:szCs w:val="32"/>
              </w:rPr>
              <w:t>Semester 1</w:t>
            </w:r>
          </w:p>
        </w:tc>
        <w:tc>
          <w:tcPr>
            <w:tcW w:w="7195" w:type="dxa"/>
          </w:tcPr>
          <w:p w14:paraId="295BC998" w14:textId="77777777" w:rsidR="003103FC" w:rsidRPr="00350FA0" w:rsidRDefault="003103FC" w:rsidP="00603EA5">
            <w:pPr>
              <w:jc w:val="center"/>
              <w:rPr>
                <w:rFonts w:ascii="Arial" w:hAnsi="Arial" w:cs="Arial"/>
                <w:b/>
                <w:bCs/>
                <w:sz w:val="32"/>
                <w:szCs w:val="32"/>
              </w:rPr>
            </w:pPr>
            <w:r w:rsidRPr="00350FA0">
              <w:rPr>
                <w:rFonts w:ascii="Arial" w:hAnsi="Arial" w:cs="Arial"/>
                <w:b/>
                <w:bCs/>
                <w:sz w:val="32"/>
                <w:szCs w:val="32"/>
              </w:rPr>
              <w:t>Semester 2</w:t>
            </w:r>
          </w:p>
        </w:tc>
      </w:tr>
      <w:tr w:rsidR="00350FA0" w14:paraId="40BF1FD7" w14:textId="77777777" w:rsidTr="00350FA0">
        <w:trPr>
          <w:jc w:val="center"/>
        </w:trPr>
        <w:tc>
          <w:tcPr>
            <w:tcW w:w="7195" w:type="dxa"/>
          </w:tcPr>
          <w:p w14:paraId="01854603" w14:textId="77777777" w:rsidR="00350FA0" w:rsidRDefault="00350FA0" w:rsidP="00350FA0">
            <w:pPr>
              <w:rPr>
                <w:rFonts w:ascii="Arial" w:hAnsi="Arial" w:cs="Arial"/>
                <w:b/>
                <w:bCs/>
              </w:rPr>
            </w:pPr>
            <w:r w:rsidRPr="00350FA0">
              <w:rPr>
                <w:rFonts w:ascii="Arial" w:hAnsi="Arial" w:cs="Arial"/>
                <w:b/>
                <w:bCs/>
              </w:rPr>
              <w:t>Period 1:</w:t>
            </w:r>
          </w:p>
          <w:p w14:paraId="71C753DE" w14:textId="7B803BDB" w:rsidR="00350FA0" w:rsidRPr="00350FA0" w:rsidRDefault="00350FA0" w:rsidP="00350FA0">
            <w:pPr>
              <w:rPr>
                <w:rFonts w:ascii="Arial" w:hAnsi="Arial" w:cs="Arial"/>
                <w:b/>
                <w:bCs/>
              </w:rPr>
            </w:pPr>
          </w:p>
        </w:tc>
        <w:tc>
          <w:tcPr>
            <w:tcW w:w="7195" w:type="dxa"/>
          </w:tcPr>
          <w:p w14:paraId="06E95719" w14:textId="5B6F21F5" w:rsidR="00350FA0" w:rsidRPr="00350FA0" w:rsidRDefault="00350FA0" w:rsidP="00350FA0">
            <w:pPr>
              <w:rPr>
                <w:rFonts w:ascii="Arial" w:hAnsi="Arial" w:cs="Arial"/>
                <w:b/>
                <w:bCs/>
              </w:rPr>
            </w:pPr>
            <w:r w:rsidRPr="00350FA0">
              <w:rPr>
                <w:rFonts w:ascii="Arial" w:hAnsi="Arial" w:cs="Arial"/>
                <w:b/>
                <w:bCs/>
              </w:rPr>
              <w:t>Period 1:</w:t>
            </w:r>
          </w:p>
        </w:tc>
      </w:tr>
      <w:tr w:rsidR="00350FA0" w14:paraId="22996667" w14:textId="77777777" w:rsidTr="00350FA0">
        <w:trPr>
          <w:jc w:val="center"/>
        </w:trPr>
        <w:tc>
          <w:tcPr>
            <w:tcW w:w="7195" w:type="dxa"/>
          </w:tcPr>
          <w:p w14:paraId="30053133" w14:textId="77777777" w:rsidR="00350FA0" w:rsidRDefault="00350FA0" w:rsidP="00350FA0">
            <w:pPr>
              <w:rPr>
                <w:rFonts w:ascii="Arial" w:hAnsi="Arial" w:cs="Arial"/>
                <w:b/>
                <w:bCs/>
              </w:rPr>
            </w:pPr>
            <w:r w:rsidRPr="00350FA0">
              <w:rPr>
                <w:rFonts w:ascii="Arial" w:hAnsi="Arial" w:cs="Arial"/>
                <w:b/>
                <w:bCs/>
              </w:rPr>
              <w:t>Period 2:</w:t>
            </w:r>
          </w:p>
          <w:p w14:paraId="3110B1DA" w14:textId="70DB8188" w:rsidR="00350FA0" w:rsidRPr="00350FA0" w:rsidRDefault="00350FA0" w:rsidP="00350FA0">
            <w:pPr>
              <w:rPr>
                <w:rFonts w:ascii="Arial" w:hAnsi="Arial" w:cs="Arial"/>
                <w:b/>
                <w:bCs/>
              </w:rPr>
            </w:pPr>
          </w:p>
        </w:tc>
        <w:tc>
          <w:tcPr>
            <w:tcW w:w="7195" w:type="dxa"/>
          </w:tcPr>
          <w:p w14:paraId="6883C7EB" w14:textId="51769509" w:rsidR="00350FA0" w:rsidRPr="00350FA0" w:rsidRDefault="00350FA0" w:rsidP="00350FA0">
            <w:pPr>
              <w:rPr>
                <w:rFonts w:ascii="Arial" w:hAnsi="Arial" w:cs="Arial"/>
                <w:b/>
                <w:bCs/>
              </w:rPr>
            </w:pPr>
            <w:r w:rsidRPr="00350FA0">
              <w:rPr>
                <w:rFonts w:ascii="Arial" w:hAnsi="Arial" w:cs="Arial"/>
                <w:b/>
                <w:bCs/>
              </w:rPr>
              <w:t>Period 2:</w:t>
            </w:r>
          </w:p>
        </w:tc>
      </w:tr>
      <w:tr w:rsidR="00350FA0" w14:paraId="4C5BF02A" w14:textId="77777777" w:rsidTr="00350FA0">
        <w:trPr>
          <w:jc w:val="center"/>
        </w:trPr>
        <w:tc>
          <w:tcPr>
            <w:tcW w:w="7195" w:type="dxa"/>
          </w:tcPr>
          <w:p w14:paraId="120E8304" w14:textId="77777777" w:rsidR="00350FA0" w:rsidRDefault="00350FA0" w:rsidP="00350FA0">
            <w:pPr>
              <w:rPr>
                <w:rFonts w:ascii="Arial" w:hAnsi="Arial" w:cs="Arial"/>
                <w:b/>
                <w:bCs/>
              </w:rPr>
            </w:pPr>
            <w:r w:rsidRPr="00350FA0">
              <w:rPr>
                <w:rFonts w:ascii="Arial" w:hAnsi="Arial" w:cs="Arial"/>
                <w:b/>
                <w:bCs/>
              </w:rPr>
              <w:t>Period 3:</w:t>
            </w:r>
          </w:p>
          <w:p w14:paraId="1C42D44F" w14:textId="523D3B08" w:rsidR="00350FA0" w:rsidRPr="00350FA0" w:rsidRDefault="00350FA0" w:rsidP="00350FA0">
            <w:pPr>
              <w:rPr>
                <w:rFonts w:ascii="Arial" w:hAnsi="Arial" w:cs="Arial"/>
                <w:b/>
                <w:bCs/>
              </w:rPr>
            </w:pPr>
          </w:p>
        </w:tc>
        <w:tc>
          <w:tcPr>
            <w:tcW w:w="7195" w:type="dxa"/>
          </w:tcPr>
          <w:p w14:paraId="4AD79AD6" w14:textId="4D405CBA" w:rsidR="00350FA0" w:rsidRPr="00350FA0" w:rsidRDefault="00350FA0" w:rsidP="00350FA0">
            <w:pPr>
              <w:rPr>
                <w:rFonts w:ascii="Arial" w:hAnsi="Arial" w:cs="Arial"/>
                <w:b/>
                <w:bCs/>
              </w:rPr>
            </w:pPr>
            <w:r w:rsidRPr="00350FA0">
              <w:rPr>
                <w:rFonts w:ascii="Arial" w:hAnsi="Arial" w:cs="Arial"/>
                <w:b/>
                <w:bCs/>
              </w:rPr>
              <w:t>Period 3:</w:t>
            </w:r>
          </w:p>
        </w:tc>
      </w:tr>
      <w:tr w:rsidR="00350FA0" w14:paraId="06BEBEA3" w14:textId="77777777" w:rsidTr="00350FA0">
        <w:trPr>
          <w:jc w:val="center"/>
        </w:trPr>
        <w:tc>
          <w:tcPr>
            <w:tcW w:w="7195" w:type="dxa"/>
          </w:tcPr>
          <w:p w14:paraId="0BBED83D" w14:textId="77777777" w:rsidR="00350FA0" w:rsidRDefault="00350FA0" w:rsidP="00350FA0">
            <w:pPr>
              <w:rPr>
                <w:rFonts w:ascii="Arial" w:hAnsi="Arial" w:cs="Arial"/>
                <w:b/>
                <w:bCs/>
              </w:rPr>
            </w:pPr>
            <w:r w:rsidRPr="00350FA0">
              <w:rPr>
                <w:rFonts w:ascii="Arial" w:hAnsi="Arial" w:cs="Arial"/>
                <w:b/>
                <w:bCs/>
              </w:rPr>
              <w:t>Period 4:</w:t>
            </w:r>
          </w:p>
          <w:p w14:paraId="68D1A9DE" w14:textId="51C4F383" w:rsidR="00350FA0" w:rsidRPr="00350FA0" w:rsidRDefault="00350FA0" w:rsidP="00350FA0">
            <w:pPr>
              <w:rPr>
                <w:rFonts w:ascii="Arial" w:hAnsi="Arial" w:cs="Arial"/>
                <w:b/>
                <w:bCs/>
              </w:rPr>
            </w:pPr>
          </w:p>
        </w:tc>
        <w:tc>
          <w:tcPr>
            <w:tcW w:w="7195" w:type="dxa"/>
          </w:tcPr>
          <w:p w14:paraId="4E6EABB9" w14:textId="393218F9" w:rsidR="00350FA0" w:rsidRPr="00350FA0" w:rsidRDefault="00350FA0" w:rsidP="00350FA0">
            <w:pPr>
              <w:rPr>
                <w:rFonts w:ascii="Arial" w:hAnsi="Arial" w:cs="Arial"/>
                <w:b/>
                <w:bCs/>
              </w:rPr>
            </w:pPr>
            <w:r w:rsidRPr="00350FA0">
              <w:rPr>
                <w:rFonts w:ascii="Arial" w:hAnsi="Arial" w:cs="Arial"/>
                <w:b/>
                <w:bCs/>
              </w:rPr>
              <w:t>Period 4:</w:t>
            </w:r>
          </w:p>
        </w:tc>
      </w:tr>
      <w:tr w:rsidR="00350FA0" w14:paraId="68407904" w14:textId="77777777" w:rsidTr="00350FA0">
        <w:trPr>
          <w:jc w:val="center"/>
        </w:trPr>
        <w:tc>
          <w:tcPr>
            <w:tcW w:w="7195" w:type="dxa"/>
          </w:tcPr>
          <w:p w14:paraId="4C72F890" w14:textId="77777777" w:rsidR="00350FA0" w:rsidRDefault="00350FA0" w:rsidP="00350FA0">
            <w:pPr>
              <w:rPr>
                <w:rFonts w:ascii="Arial" w:hAnsi="Arial" w:cs="Arial"/>
                <w:b/>
                <w:bCs/>
                <w:i/>
                <w:iCs/>
              </w:rPr>
            </w:pPr>
            <w:r w:rsidRPr="00603EA5">
              <w:rPr>
                <w:rFonts w:ascii="Arial" w:hAnsi="Arial" w:cs="Arial"/>
                <w:b/>
                <w:bCs/>
                <w:i/>
                <w:iCs/>
                <w:sz w:val="28"/>
                <w:szCs w:val="28"/>
              </w:rPr>
              <w:t>Other:</w:t>
            </w:r>
            <w:r>
              <w:rPr>
                <w:rFonts w:ascii="Arial" w:hAnsi="Arial" w:cs="Arial"/>
                <w:sz w:val="32"/>
                <w:szCs w:val="32"/>
              </w:rPr>
              <w:t xml:space="preserve"> </w:t>
            </w:r>
            <w:r w:rsidRPr="00603EA5">
              <w:rPr>
                <w:rFonts w:ascii="Arial" w:hAnsi="Arial" w:cs="Arial"/>
                <w:b/>
                <w:bCs/>
                <w:i/>
                <w:iCs/>
              </w:rPr>
              <w:t xml:space="preserve">(X blk, clubs, teams, volunteering, work, </w:t>
            </w:r>
            <w:r>
              <w:rPr>
                <w:rFonts w:ascii="Arial" w:hAnsi="Arial" w:cs="Arial"/>
                <w:b/>
                <w:bCs/>
                <w:i/>
                <w:iCs/>
              </w:rPr>
              <w:t xml:space="preserve">post-sec partner classes with KPU, </w:t>
            </w:r>
            <w:r w:rsidRPr="00603EA5">
              <w:rPr>
                <w:rFonts w:ascii="Arial" w:hAnsi="Arial" w:cs="Arial"/>
                <w:b/>
                <w:bCs/>
                <w:i/>
                <w:iCs/>
              </w:rPr>
              <w:t>etc.)</w:t>
            </w:r>
          </w:p>
          <w:p w14:paraId="657CEDCC" w14:textId="77777777" w:rsidR="00350FA0" w:rsidRDefault="00350FA0" w:rsidP="00350FA0">
            <w:pPr>
              <w:rPr>
                <w:rFonts w:ascii="Arial" w:hAnsi="Arial" w:cs="Arial"/>
                <w:sz w:val="32"/>
                <w:szCs w:val="32"/>
              </w:rPr>
            </w:pPr>
          </w:p>
          <w:p w14:paraId="4ACCD78E" w14:textId="668DB59B" w:rsidR="00F64439" w:rsidRDefault="00F64439" w:rsidP="00350FA0">
            <w:pPr>
              <w:rPr>
                <w:rFonts w:ascii="Arial" w:hAnsi="Arial" w:cs="Arial"/>
                <w:sz w:val="32"/>
                <w:szCs w:val="32"/>
              </w:rPr>
            </w:pPr>
          </w:p>
        </w:tc>
        <w:tc>
          <w:tcPr>
            <w:tcW w:w="7195" w:type="dxa"/>
          </w:tcPr>
          <w:p w14:paraId="2F764BA3" w14:textId="54D88A71" w:rsidR="00350FA0" w:rsidRDefault="00350FA0" w:rsidP="00350FA0">
            <w:pPr>
              <w:rPr>
                <w:rFonts w:ascii="Arial" w:hAnsi="Arial" w:cs="Arial"/>
                <w:sz w:val="32"/>
                <w:szCs w:val="32"/>
              </w:rPr>
            </w:pPr>
            <w:r w:rsidRPr="00603EA5">
              <w:rPr>
                <w:rFonts w:ascii="Arial" w:hAnsi="Arial" w:cs="Arial"/>
                <w:b/>
                <w:bCs/>
                <w:i/>
                <w:iCs/>
                <w:sz w:val="28"/>
                <w:szCs w:val="28"/>
              </w:rPr>
              <w:t>Other:</w:t>
            </w:r>
            <w:r>
              <w:rPr>
                <w:rFonts w:ascii="Arial" w:hAnsi="Arial" w:cs="Arial"/>
                <w:sz w:val="32"/>
                <w:szCs w:val="32"/>
              </w:rPr>
              <w:t xml:space="preserve"> </w:t>
            </w:r>
            <w:r w:rsidRPr="00603EA5">
              <w:rPr>
                <w:rFonts w:ascii="Arial" w:hAnsi="Arial" w:cs="Arial"/>
                <w:b/>
                <w:bCs/>
                <w:i/>
                <w:iCs/>
              </w:rPr>
              <w:t xml:space="preserve">(X blk, clubs, teams, volunteering, work, </w:t>
            </w:r>
            <w:r>
              <w:rPr>
                <w:rFonts w:ascii="Arial" w:hAnsi="Arial" w:cs="Arial"/>
                <w:b/>
                <w:bCs/>
                <w:i/>
                <w:iCs/>
              </w:rPr>
              <w:t>post-sec partner classes with KPU</w:t>
            </w:r>
            <w:r w:rsidRPr="00603EA5">
              <w:rPr>
                <w:rFonts w:ascii="Arial" w:hAnsi="Arial" w:cs="Arial"/>
                <w:b/>
                <w:bCs/>
                <w:i/>
                <w:iCs/>
              </w:rPr>
              <w:t xml:space="preserve"> etc.)</w:t>
            </w:r>
          </w:p>
        </w:tc>
      </w:tr>
    </w:tbl>
    <w:p w14:paraId="4FBBE668" w14:textId="049D34AF" w:rsidR="003103FC" w:rsidRDefault="003103FC" w:rsidP="003103FC">
      <w:pPr>
        <w:spacing w:after="0"/>
        <w:rPr>
          <w:rFonts w:ascii="Arial" w:hAnsi="Arial" w:cs="Arial"/>
          <w:sz w:val="32"/>
          <w:szCs w:val="32"/>
        </w:rPr>
      </w:pPr>
    </w:p>
    <w:p w14:paraId="64450A47" w14:textId="7A3E7C30" w:rsidR="00603EA5" w:rsidRPr="00603EA5" w:rsidRDefault="00603EA5" w:rsidP="00603EA5">
      <w:pPr>
        <w:shd w:val="clear" w:color="auto" w:fill="FFFFFF"/>
        <w:spacing w:after="0" w:line="288" w:lineRule="atLeast"/>
        <w:outlineLvl w:val="1"/>
        <w:rPr>
          <w:rFonts w:ascii="Calibri" w:eastAsia="Times New Roman" w:hAnsi="Calibri" w:cs="Calibri"/>
          <w:b/>
          <w:bCs/>
          <w:color w:val="313132"/>
          <w:sz w:val="42"/>
          <w:szCs w:val="42"/>
          <w:lang w:eastAsia="en-CA"/>
        </w:rPr>
      </w:pPr>
      <w:r w:rsidRPr="00603EA5">
        <w:rPr>
          <w:rFonts w:ascii="Calibri" w:eastAsia="Times New Roman" w:hAnsi="Calibri" w:cs="Calibri"/>
          <w:b/>
          <w:bCs/>
          <w:color w:val="313132"/>
          <w:sz w:val="42"/>
          <w:szCs w:val="42"/>
          <w:lang w:eastAsia="en-CA"/>
        </w:rPr>
        <w:lastRenderedPageBreak/>
        <w:t>Dogwood Diploma - at a glance:</w:t>
      </w:r>
    </w:p>
    <w:p w14:paraId="47A82986" w14:textId="7DDCD1FE" w:rsidR="00603EA5" w:rsidRPr="00603EA5" w:rsidRDefault="00603EA5" w:rsidP="00603EA5">
      <w:pPr>
        <w:shd w:val="clear" w:color="auto" w:fill="FFFFFF"/>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The B.C. Certificate of Graduation or "Dogwood Diploma" is awarded to students who successfully complete the requirements.</w:t>
      </w:r>
    </w:p>
    <w:p w14:paraId="194DCA74" w14:textId="55C390ED" w:rsidR="00603EA5" w:rsidRPr="00603EA5" w:rsidRDefault="00603EA5" w:rsidP="00603EA5">
      <w:pPr>
        <w:shd w:val="clear" w:color="auto" w:fill="FFFFFF"/>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Students require a minimum of </w:t>
      </w:r>
      <w:r w:rsidRPr="00603EA5">
        <w:rPr>
          <w:rFonts w:ascii="Calibri" w:eastAsia="Times New Roman" w:hAnsi="Calibri" w:cs="Calibri"/>
          <w:b/>
          <w:bCs/>
          <w:color w:val="313132"/>
          <w:sz w:val="24"/>
          <w:szCs w:val="24"/>
          <w:lang w:eastAsia="en-CA"/>
        </w:rPr>
        <w:t>80 credits</w:t>
      </w:r>
      <w:r w:rsidRPr="00603EA5">
        <w:rPr>
          <w:rFonts w:ascii="Calibri" w:eastAsia="Times New Roman" w:hAnsi="Calibri" w:cs="Calibri"/>
          <w:color w:val="313132"/>
          <w:sz w:val="24"/>
          <w:szCs w:val="24"/>
          <w:lang w:eastAsia="en-CA"/>
        </w:rPr>
        <w:t> </w:t>
      </w:r>
      <w:r w:rsidR="00350FA0">
        <w:rPr>
          <w:rFonts w:ascii="Calibri" w:eastAsia="Times New Roman" w:hAnsi="Calibri" w:cs="Calibri"/>
          <w:color w:val="313132"/>
          <w:sz w:val="24"/>
          <w:szCs w:val="24"/>
          <w:lang w:eastAsia="en-CA"/>
        </w:rPr>
        <w:t xml:space="preserve">(20 Grade 10-12 courses) </w:t>
      </w:r>
      <w:r w:rsidRPr="00603EA5">
        <w:rPr>
          <w:rFonts w:ascii="Calibri" w:eastAsia="Times New Roman" w:hAnsi="Calibri" w:cs="Calibri"/>
          <w:color w:val="313132"/>
          <w:sz w:val="24"/>
          <w:szCs w:val="24"/>
          <w:lang w:eastAsia="en-CA"/>
        </w:rPr>
        <w:t>to graduate.</w:t>
      </w:r>
    </w:p>
    <w:p w14:paraId="585C96A3" w14:textId="77777777" w:rsidR="00603EA5" w:rsidRPr="00603EA5" w:rsidRDefault="00603EA5" w:rsidP="00603EA5">
      <w:pPr>
        <w:shd w:val="clear" w:color="auto" w:fill="FFFFFF"/>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Of these 80 credits:</w:t>
      </w:r>
    </w:p>
    <w:p w14:paraId="730BC487" w14:textId="7E30A59E" w:rsidR="00603EA5" w:rsidRPr="00603EA5" w:rsidRDefault="00603EA5" w:rsidP="00603EA5">
      <w:pPr>
        <w:numPr>
          <w:ilvl w:val="0"/>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At least 16 credits</w:t>
      </w:r>
      <w:r w:rsidR="00350FA0">
        <w:rPr>
          <w:rFonts w:ascii="Calibri" w:eastAsia="Times New Roman" w:hAnsi="Calibri" w:cs="Calibri"/>
          <w:color w:val="313132"/>
          <w:sz w:val="24"/>
          <w:szCs w:val="24"/>
          <w:lang w:eastAsia="en-CA"/>
        </w:rPr>
        <w:t xml:space="preserve"> (4 courses)</w:t>
      </w:r>
      <w:r w:rsidRPr="00603EA5">
        <w:rPr>
          <w:rFonts w:ascii="Calibri" w:eastAsia="Times New Roman" w:hAnsi="Calibri" w:cs="Calibri"/>
          <w:color w:val="313132"/>
          <w:sz w:val="24"/>
          <w:szCs w:val="24"/>
          <w:lang w:eastAsia="en-CA"/>
        </w:rPr>
        <w:t xml:space="preserve"> must be at the Grade 12 level, including a required Language Arts 12</w:t>
      </w:r>
    </w:p>
    <w:p w14:paraId="257F5CAA" w14:textId="029C3BA6" w:rsidR="00603EA5" w:rsidRPr="00603EA5" w:rsidRDefault="00603EA5" w:rsidP="00603EA5">
      <w:pPr>
        <w:numPr>
          <w:ilvl w:val="0"/>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 xml:space="preserve">At least 28 credits </w:t>
      </w:r>
      <w:r w:rsidR="00350FA0">
        <w:rPr>
          <w:rFonts w:ascii="Calibri" w:eastAsia="Times New Roman" w:hAnsi="Calibri" w:cs="Calibri"/>
          <w:color w:val="313132"/>
          <w:sz w:val="24"/>
          <w:szCs w:val="24"/>
          <w:lang w:eastAsia="en-CA"/>
        </w:rPr>
        <w:t xml:space="preserve">(7 courses) </w:t>
      </w:r>
      <w:r w:rsidRPr="00603EA5">
        <w:rPr>
          <w:rFonts w:ascii="Calibri" w:eastAsia="Times New Roman" w:hAnsi="Calibri" w:cs="Calibri"/>
          <w:color w:val="313132"/>
          <w:sz w:val="24"/>
          <w:szCs w:val="24"/>
          <w:lang w:eastAsia="en-CA"/>
        </w:rPr>
        <w:t>must be elective course credits </w:t>
      </w:r>
    </w:p>
    <w:p w14:paraId="2212B5B5" w14:textId="5DE01E28" w:rsidR="00603EA5" w:rsidRPr="00603EA5" w:rsidRDefault="00603EA5" w:rsidP="00603EA5">
      <w:pPr>
        <w:numPr>
          <w:ilvl w:val="0"/>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 xml:space="preserve">52 credits </w:t>
      </w:r>
      <w:r w:rsidR="00350FA0">
        <w:rPr>
          <w:rFonts w:ascii="Calibri" w:eastAsia="Times New Roman" w:hAnsi="Calibri" w:cs="Calibri"/>
          <w:color w:val="313132"/>
          <w:sz w:val="24"/>
          <w:szCs w:val="24"/>
          <w:lang w:eastAsia="en-CA"/>
        </w:rPr>
        <w:t xml:space="preserve">(13 courses) </w:t>
      </w:r>
      <w:r w:rsidRPr="00603EA5">
        <w:rPr>
          <w:rFonts w:ascii="Calibri" w:eastAsia="Times New Roman" w:hAnsi="Calibri" w:cs="Calibri"/>
          <w:color w:val="313132"/>
          <w:sz w:val="24"/>
          <w:szCs w:val="24"/>
          <w:lang w:eastAsia="en-CA"/>
        </w:rPr>
        <w:t>are required from the following: </w:t>
      </w:r>
    </w:p>
    <w:p w14:paraId="42D1B353" w14:textId="77777777" w:rsidR="00603EA5" w:rsidRPr="00603EA5" w:rsidRDefault="00603EA5" w:rsidP="00603EA5">
      <w:pPr>
        <w:numPr>
          <w:ilvl w:val="1"/>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Career-Life Education (4 credits), and Career-Life Connections (4 credits) </w:t>
      </w:r>
    </w:p>
    <w:p w14:paraId="01D95770" w14:textId="77777777" w:rsidR="00603EA5" w:rsidRPr="00603EA5" w:rsidRDefault="00603EA5" w:rsidP="00603EA5">
      <w:pPr>
        <w:numPr>
          <w:ilvl w:val="1"/>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Physical and Health Education 10 (4 credits)</w:t>
      </w:r>
    </w:p>
    <w:p w14:paraId="09FC26D4" w14:textId="77777777" w:rsidR="00603EA5" w:rsidRPr="00603EA5" w:rsidRDefault="00603EA5" w:rsidP="00603EA5">
      <w:pPr>
        <w:numPr>
          <w:ilvl w:val="1"/>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Science 10 (4 credits), and a Science 11 or 12 (4 credits)</w:t>
      </w:r>
    </w:p>
    <w:p w14:paraId="296A3CE8" w14:textId="77777777" w:rsidR="00603EA5" w:rsidRPr="00603EA5" w:rsidRDefault="00603EA5" w:rsidP="00603EA5">
      <w:pPr>
        <w:numPr>
          <w:ilvl w:val="1"/>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Social Studies 10 (4 credits), and a Social Studies 11 or 12 (4 credits)</w:t>
      </w:r>
    </w:p>
    <w:p w14:paraId="6BAF48FE" w14:textId="77777777" w:rsidR="00603EA5" w:rsidRPr="00603EA5" w:rsidRDefault="00603EA5" w:rsidP="00603EA5">
      <w:pPr>
        <w:numPr>
          <w:ilvl w:val="1"/>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A Math 10 (4 credits), and a Math 11 or 12 (4 credits)</w:t>
      </w:r>
    </w:p>
    <w:p w14:paraId="3E90161F" w14:textId="77777777" w:rsidR="00603EA5" w:rsidRPr="00603EA5" w:rsidRDefault="00603EA5" w:rsidP="00603EA5">
      <w:pPr>
        <w:numPr>
          <w:ilvl w:val="1"/>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A Language Arts 10, 11 and a required 12 (12 credits total)</w:t>
      </w:r>
    </w:p>
    <w:p w14:paraId="38AD7D67" w14:textId="77777777" w:rsidR="00603EA5" w:rsidRPr="00603EA5" w:rsidRDefault="00603EA5" w:rsidP="00603EA5">
      <w:pPr>
        <w:numPr>
          <w:ilvl w:val="1"/>
          <w:numId w:val="1"/>
        </w:numPr>
        <w:spacing w:after="0" w:line="240" w:lineRule="auto"/>
        <w:rPr>
          <w:rFonts w:ascii="Calibri" w:eastAsia="Times New Roman" w:hAnsi="Calibri" w:cs="Calibri"/>
          <w:color w:val="313132"/>
          <w:sz w:val="24"/>
          <w:szCs w:val="24"/>
          <w:lang w:eastAsia="en-CA"/>
        </w:rPr>
      </w:pPr>
      <w:r w:rsidRPr="00603EA5">
        <w:rPr>
          <w:rFonts w:ascii="Calibri" w:eastAsia="Times New Roman" w:hAnsi="Calibri" w:cs="Calibri"/>
          <w:color w:val="313132"/>
          <w:sz w:val="24"/>
          <w:szCs w:val="24"/>
          <w:lang w:eastAsia="en-CA"/>
        </w:rPr>
        <w:t>An Arts Education 10, 11, or 12 and/or an Applied Design, Skills, and Technologies 10, 11, or 12 (4 credits total) </w:t>
      </w:r>
    </w:p>
    <w:p w14:paraId="471E04DD" w14:textId="77777777" w:rsidR="00350FA0" w:rsidRPr="00545370" w:rsidRDefault="00350FA0" w:rsidP="00350FA0">
      <w:pPr>
        <w:rPr>
          <w:sz w:val="10"/>
        </w:rPr>
      </w:pPr>
    </w:p>
    <w:p w14:paraId="65AD6993" w14:textId="77777777" w:rsidR="00350FA0" w:rsidRPr="005F0534" w:rsidRDefault="00350FA0" w:rsidP="00350FA0">
      <w:pPr>
        <w:rPr>
          <w:b/>
          <w:u w:val="single"/>
        </w:rPr>
      </w:pPr>
      <w:r w:rsidRPr="005F0534">
        <w:rPr>
          <w:b/>
          <w:u w:val="single"/>
        </w:rPr>
        <w:t>L.A. Matheson COOP Programs:</w:t>
      </w:r>
    </w:p>
    <w:p w14:paraId="48B81DB2" w14:textId="77777777" w:rsidR="00350FA0" w:rsidRDefault="00350FA0" w:rsidP="00350FA0">
      <w:r>
        <w:t xml:space="preserve">Co-op Education is a one semester program that includes two core academic courses, Career Life Connections 12 and Capstone Project (both mandatory to grad) and multiple work experience placements in the career fields of your choice. For your grade 11 </w:t>
      </w:r>
      <w:proofErr w:type="gramStart"/>
      <w:r>
        <w:t>year</w:t>
      </w:r>
      <w:proofErr w:type="gramEnd"/>
      <w:r>
        <w:t xml:space="preserve"> L.A. Matheson offers:</w:t>
      </w:r>
    </w:p>
    <w:p w14:paraId="5A5801B7" w14:textId="7FEACF45" w:rsidR="00350FA0" w:rsidRDefault="00350FA0" w:rsidP="00350FA0">
      <w:pPr>
        <w:pStyle w:val="ListParagraph"/>
        <w:numPr>
          <w:ilvl w:val="0"/>
          <w:numId w:val="4"/>
        </w:numPr>
      </w:pPr>
      <w:r w:rsidRPr="00F64439">
        <w:rPr>
          <w:b/>
          <w:bCs/>
        </w:rPr>
        <w:t>The Matheson Co-op:</w:t>
      </w:r>
      <w:r>
        <w:t xml:space="preserve"> Composition 11, Spoken Word 11, Social Science 12 (class vote-SJ12, Law 12, Philosophy 12, History 12, etc.), 2 Work Experiences</w:t>
      </w:r>
      <w:r w:rsidR="00F64439">
        <w:t xml:space="preserve">, </w:t>
      </w:r>
      <w:r>
        <w:t xml:space="preserve">Career Life Connections 12, and Capstone Project. Students </w:t>
      </w:r>
      <w:r w:rsidR="00F64439">
        <w:t xml:space="preserve">receive 20 credits (5 courses in Semester 1), and </w:t>
      </w:r>
      <w:r>
        <w:t>a</w:t>
      </w:r>
      <w:r w:rsidR="00F64439">
        <w:t>r</w:t>
      </w:r>
      <w:r>
        <w:t>e eligible for a STUDY semester 2 of grade 11.</w:t>
      </w:r>
    </w:p>
    <w:p w14:paraId="1C0DDA48" w14:textId="77777777" w:rsidR="00350FA0" w:rsidRDefault="00350FA0" w:rsidP="00350FA0">
      <w:pPr>
        <w:pStyle w:val="ListParagraph"/>
        <w:numPr>
          <w:ilvl w:val="0"/>
          <w:numId w:val="4"/>
        </w:numPr>
      </w:pPr>
      <w:r w:rsidRPr="00F64439">
        <w:rPr>
          <w:b/>
          <w:bCs/>
        </w:rPr>
        <w:t>Culinary Arts 12 Co-op:</w:t>
      </w:r>
      <w:r>
        <w:t xml:space="preserve"> Cafeteria Training all senior levels (A, B &amp; C), Food Safe, Work Experience in the industry.</w:t>
      </w:r>
    </w:p>
    <w:p w14:paraId="5A7BABE2" w14:textId="77777777" w:rsidR="00350FA0" w:rsidRPr="00545370" w:rsidRDefault="00350FA0" w:rsidP="00350FA0">
      <w:pPr>
        <w:rPr>
          <w:sz w:val="6"/>
        </w:rPr>
      </w:pPr>
    </w:p>
    <w:p w14:paraId="557DF1FD" w14:textId="77777777" w:rsidR="00350FA0" w:rsidRPr="003B29A6" w:rsidRDefault="00350FA0" w:rsidP="00F64439">
      <w:pPr>
        <w:spacing w:after="0"/>
        <w:rPr>
          <w:b/>
          <w:u w:val="single"/>
        </w:rPr>
      </w:pPr>
      <w:r>
        <w:rPr>
          <w:b/>
          <w:u w:val="single"/>
        </w:rPr>
        <w:t>Youth Train in Trades</w:t>
      </w:r>
      <w:r w:rsidRPr="003B29A6">
        <w:rPr>
          <w:b/>
          <w:u w:val="single"/>
        </w:rPr>
        <w:t xml:space="preserve"> Programs:</w:t>
      </w:r>
    </w:p>
    <w:p w14:paraId="5BB95E89" w14:textId="77777777" w:rsidR="00350FA0" w:rsidRDefault="00350FA0" w:rsidP="00F64439">
      <w:pPr>
        <w:spacing w:after="0"/>
      </w:pPr>
      <w:r>
        <w:t>Youth Train in Trades</w:t>
      </w:r>
      <w:r w:rsidRPr="003B29A6">
        <w:t xml:space="preserve"> are developed in partnership with local post-secondary institutions to provide specialized technical training not offered in secondary schools.</w:t>
      </w:r>
      <w:r>
        <w:t xml:space="preserve"> </w:t>
      </w:r>
      <w:r w:rsidRPr="003B29A6">
        <w:t>The purpose of these programs is to allow students</w:t>
      </w:r>
      <w:r>
        <w:t xml:space="preserve"> to complete first year skilled trades training while working towards graduation. Students receive </w:t>
      </w:r>
      <w:r w:rsidRPr="003B29A6">
        <w:t>extensive hours of ski</w:t>
      </w:r>
      <w:r>
        <w:t xml:space="preserve">ll training in a specific field unavailable at LA Matheson. </w:t>
      </w:r>
    </w:p>
    <w:p w14:paraId="716C8FA0" w14:textId="77777777" w:rsidR="00350FA0" w:rsidRDefault="00350FA0" w:rsidP="00F64439">
      <w:pPr>
        <w:spacing w:after="0"/>
      </w:pPr>
    </w:p>
    <w:p w14:paraId="6CCECF81" w14:textId="77777777" w:rsidR="00350FA0" w:rsidRPr="003B29A6" w:rsidRDefault="00350FA0" w:rsidP="00350FA0">
      <w:pPr>
        <w:jc w:val="center"/>
        <w:rPr>
          <w:b/>
          <w:u w:val="single"/>
        </w:rPr>
      </w:pPr>
      <w:r>
        <w:rPr>
          <w:b/>
          <w:u w:val="single"/>
        </w:rPr>
        <w:t xml:space="preserve">Apprenticeship </w:t>
      </w:r>
      <w:r w:rsidRPr="003B29A6">
        <w:rPr>
          <w:b/>
          <w:u w:val="single"/>
        </w:rPr>
        <w:t>Programs Offered:</w:t>
      </w:r>
      <w:r>
        <w:rPr>
          <w:b/>
          <w:u w:val="single"/>
        </w:rPr>
        <w:t xml:space="preserve"> Register During Course Selection</w:t>
      </w:r>
    </w:p>
    <w:p w14:paraId="48306CEA" w14:textId="77777777" w:rsidR="00F64439" w:rsidRDefault="00350FA0" w:rsidP="00F64439">
      <w:pPr>
        <w:spacing w:after="0" w:line="240" w:lineRule="auto"/>
      </w:pPr>
      <w:r>
        <w:t xml:space="preserve">Automotive Service Technician (Kwantlen)            </w:t>
      </w:r>
      <w:r>
        <w:tab/>
      </w:r>
      <w:r w:rsidR="00F64439">
        <w:tab/>
      </w:r>
      <w:r>
        <w:t xml:space="preserve"> Automotive Refinishing Prep (VCC)</w:t>
      </w:r>
      <w:r w:rsidR="00F64439">
        <w:tab/>
      </w:r>
      <w:r w:rsidR="00F64439">
        <w:tab/>
      </w:r>
      <w:r w:rsidR="00F64439">
        <w:tab/>
      </w:r>
      <w:r>
        <w:t>Aviation Sampler (BCIT)</w:t>
      </w:r>
      <w:r>
        <w:tab/>
      </w:r>
      <w:r>
        <w:tab/>
      </w:r>
    </w:p>
    <w:p w14:paraId="7B62F1B7" w14:textId="224124E9" w:rsidR="00F64439" w:rsidRDefault="00F64439" w:rsidP="00F64439">
      <w:pPr>
        <w:spacing w:after="0" w:line="240" w:lineRule="auto"/>
      </w:pPr>
      <w:r>
        <w:t xml:space="preserve">Automotive Collision Repair Technician (VCC)    </w:t>
      </w:r>
      <w:r>
        <w:tab/>
      </w:r>
      <w:r>
        <w:tab/>
      </w:r>
      <w:r>
        <w:tab/>
        <w:t xml:space="preserve"> Baking and Pastry Arts (VCC)</w:t>
      </w:r>
      <w:r>
        <w:tab/>
      </w:r>
      <w:r>
        <w:tab/>
      </w:r>
      <w:r>
        <w:tab/>
      </w:r>
      <w:r>
        <w:tab/>
        <w:t xml:space="preserve">Carpentry (Kwantlen)                                                 </w:t>
      </w:r>
    </w:p>
    <w:p w14:paraId="4DBA274A" w14:textId="13147A2B" w:rsidR="00350FA0" w:rsidRDefault="00350FA0" w:rsidP="00F64439">
      <w:pPr>
        <w:spacing w:after="0" w:line="240" w:lineRule="auto"/>
      </w:pPr>
      <w:r>
        <w:t>Child and Youth Care Worker (Douglas)</w:t>
      </w:r>
      <w:r w:rsidR="00F64439">
        <w:tab/>
      </w:r>
      <w:r w:rsidR="00F64439">
        <w:tab/>
      </w:r>
      <w:r w:rsidR="00F64439">
        <w:tab/>
      </w:r>
      <w:r w:rsidR="00F64439">
        <w:tab/>
        <w:t xml:space="preserve"> Culinary Arts (VCC)</w:t>
      </w:r>
      <w:r w:rsidR="00F64439">
        <w:tab/>
      </w:r>
      <w:r w:rsidR="00F64439">
        <w:tab/>
      </w:r>
      <w:r w:rsidR="00F64439">
        <w:tab/>
      </w:r>
      <w:r w:rsidR="00F64439">
        <w:tab/>
      </w:r>
      <w:r w:rsidR="00F64439">
        <w:tab/>
        <w:t>CTC Drafting/CADD (Kwantlen)</w:t>
      </w:r>
    </w:p>
    <w:p w14:paraId="1E47B220" w14:textId="7A5B13D3" w:rsidR="00350FA0" w:rsidRDefault="00350FA0" w:rsidP="00350FA0">
      <w:pPr>
        <w:spacing w:after="0" w:line="240" w:lineRule="auto"/>
      </w:pPr>
      <w:r>
        <w:t>Electrical (BCIT)</w:t>
      </w:r>
      <w:r w:rsidR="00F64439">
        <w:tab/>
      </w:r>
      <w:r w:rsidR="00F64439">
        <w:tab/>
      </w:r>
      <w:r w:rsidR="00F64439">
        <w:tab/>
      </w:r>
      <w:r w:rsidR="00F64439">
        <w:tab/>
      </w:r>
      <w:r w:rsidR="00F64439">
        <w:tab/>
      </w:r>
      <w:r w:rsidR="00F64439">
        <w:tab/>
      </w:r>
      <w:r w:rsidR="00F64439">
        <w:tab/>
        <w:t xml:space="preserve"> </w:t>
      </w:r>
      <w:r>
        <w:t>Education Assistant (Surrey College)</w:t>
      </w:r>
      <w:r>
        <w:tab/>
      </w:r>
      <w:r>
        <w:tab/>
      </w:r>
      <w:r>
        <w:tab/>
        <w:t>Heavy Mechanical (VCC)</w:t>
      </w:r>
    </w:p>
    <w:p w14:paraId="54B3043E" w14:textId="6421DC0C" w:rsidR="00F64439" w:rsidRDefault="00350FA0" w:rsidP="00350FA0">
      <w:pPr>
        <w:spacing w:after="0" w:line="240" w:lineRule="auto"/>
      </w:pPr>
      <w:r>
        <w:t>Hairdress</w:t>
      </w:r>
      <w:r w:rsidR="00F64439">
        <w:t>i</w:t>
      </w:r>
      <w:r>
        <w:t xml:space="preserve">ng (Surrey School District)                     </w:t>
      </w:r>
      <w:r>
        <w:tab/>
      </w:r>
      <w:r>
        <w:tab/>
      </w:r>
      <w:r w:rsidR="00F64439">
        <w:tab/>
      </w:r>
      <w:r>
        <w:t>Indigenous Education Program (SFU)</w:t>
      </w:r>
      <w:r w:rsidR="00F64439">
        <w:tab/>
      </w:r>
      <w:r w:rsidR="00F64439">
        <w:tab/>
      </w:r>
      <w:r w:rsidR="00F64439">
        <w:tab/>
      </w:r>
      <w:r>
        <w:t>Intro to Health Science (KPU)</w:t>
      </w:r>
      <w:r>
        <w:tab/>
      </w:r>
      <w:r>
        <w:tab/>
      </w:r>
    </w:p>
    <w:p w14:paraId="31BD381B" w14:textId="77777777" w:rsidR="00F64439" w:rsidRDefault="00350FA0" w:rsidP="00350FA0">
      <w:pPr>
        <w:spacing w:after="0" w:line="240" w:lineRule="auto"/>
      </w:pPr>
      <w:r>
        <w:t>Law Enforcement Preparatory Program (NVIT)</w:t>
      </w:r>
      <w:r w:rsidR="00F64439">
        <w:tab/>
      </w:r>
      <w:r w:rsidR="00F64439">
        <w:tab/>
      </w:r>
      <w:r w:rsidR="00F64439">
        <w:tab/>
      </w:r>
      <w:r>
        <w:t xml:space="preserve">Metal/Steel Fabrication (BCIT)                                                Millwright (Kwantlen)                                                  Plumbing (Kwantlen)                                                 </w:t>
      </w:r>
      <w:r>
        <w:tab/>
      </w:r>
      <w:r>
        <w:tab/>
      </w:r>
      <w:r w:rsidR="00F64439">
        <w:tab/>
      </w:r>
      <w:r>
        <w:t>Welding (Kwantlen)</w:t>
      </w:r>
      <w:r w:rsidR="00F64439">
        <w:tab/>
      </w:r>
      <w:r w:rsidR="00F64439">
        <w:tab/>
      </w:r>
      <w:r w:rsidR="00F64439">
        <w:tab/>
      </w:r>
      <w:r w:rsidR="00F64439">
        <w:tab/>
      </w:r>
      <w:r w:rsidR="00F64439">
        <w:tab/>
        <w:t>Trades Sampler (Manufacturing &amp;</w:t>
      </w:r>
    </w:p>
    <w:p w14:paraId="3C2AB7A8" w14:textId="6F2EFAB5" w:rsidR="00603EA5" w:rsidRPr="003103FC" w:rsidRDefault="00F64439" w:rsidP="00F64439">
      <w:pPr>
        <w:spacing w:after="0" w:line="240" w:lineRule="auto"/>
        <w:ind w:left="11520" w:firstLine="720"/>
        <w:rPr>
          <w:rFonts w:ascii="Arial" w:hAnsi="Arial" w:cs="Arial"/>
          <w:sz w:val="32"/>
          <w:szCs w:val="32"/>
        </w:rPr>
      </w:pPr>
      <w:r>
        <w:t xml:space="preserve"> Construction- BCIT)</w:t>
      </w:r>
    </w:p>
    <w:sectPr w:rsidR="00603EA5" w:rsidRPr="003103FC" w:rsidSect="00350FA0">
      <w:pgSz w:w="15840" w:h="12240" w:orient="landscape"/>
      <w:pgMar w:top="510" w:right="454" w:bottom="51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109A"/>
    <w:multiLevelType w:val="multilevel"/>
    <w:tmpl w:val="32F6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4353B"/>
    <w:multiLevelType w:val="hybridMultilevel"/>
    <w:tmpl w:val="2FB80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470B99"/>
    <w:multiLevelType w:val="multilevel"/>
    <w:tmpl w:val="2D5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D547C"/>
    <w:multiLevelType w:val="hybridMultilevel"/>
    <w:tmpl w:val="DE8E6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FC"/>
    <w:rsid w:val="002D24A7"/>
    <w:rsid w:val="003103FC"/>
    <w:rsid w:val="00350FA0"/>
    <w:rsid w:val="00603EA5"/>
    <w:rsid w:val="00834AC1"/>
    <w:rsid w:val="0097760F"/>
    <w:rsid w:val="00F64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D3AB"/>
  <w15:chartTrackingRefBased/>
  <w15:docId w15:val="{B5860FD6-03E1-4883-88B8-CA454E92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3EA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3EA5"/>
    <w:rPr>
      <w:rFonts w:ascii="Times New Roman" w:eastAsia="Times New Roman" w:hAnsi="Times New Roman" w:cs="Times New Roman"/>
      <w:b/>
      <w:bCs/>
      <w:sz w:val="36"/>
      <w:szCs w:val="36"/>
      <w:lang w:eastAsia="en-CA"/>
    </w:rPr>
  </w:style>
  <w:style w:type="paragraph" w:customStyle="1" w:styleId="bcparagraph">
    <w:name w:val="bc_paragraph"/>
    <w:basedOn w:val="Normal"/>
    <w:rsid w:val="00603E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03EA5"/>
    <w:rPr>
      <w:b/>
      <w:bCs/>
    </w:rPr>
  </w:style>
  <w:style w:type="paragraph" w:styleId="ListParagraph">
    <w:name w:val="List Paragraph"/>
    <w:basedOn w:val="Normal"/>
    <w:uiPriority w:val="34"/>
    <w:qFormat/>
    <w:rsid w:val="00350FA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Bertrand</dc:creator>
  <cp:keywords/>
  <dc:description/>
  <cp:lastModifiedBy>Michelle Bertrand</cp:lastModifiedBy>
  <cp:revision>2</cp:revision>
  <dcterms:created xsi:type="dcterms:W3CDTF">2020-01-13T22:43:00Z</dcterms:created>
  <dcterms:modified xsi:type="dcterms:W3CDTF">2020-01-13T22:43:00Z</dcterms:modified>
</cp:coreProperties>
</file>